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18610651" w:rsidR="00551280" w:rsidRPr="00A803A9" w:rsidRDefault="00887D22" w:rsidP="00A64E59">
      <w:pPr>
        <w:jc w:val="center"/>
        <w:rPr>
          <w:b/>
          <w:sz w:val="28"/>
          <w:szCs w:val="28"/>
        </w:rPr>
      </w:pPr>
      <w:r w:rsidRPr="00887D22">
        <w:rPr>
          <w:b/>
          <w:sz w:val="28"/>
          <w:szCs w:val="28"/>
        </w:rPr>
        <w:t>III/221 27 Statické zajištění silnice Velichov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6282035E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887D22" w:rsidRPr="00887D22">
      <w:rPr>
        <w:sz w:val="16"/>
        <w:szCs w:val="16"/>
      </w:rPr>
      <w:t>III/221 27 Statické zajištění silnice Velichov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11</cp:revision>
  <cp:lastPrinted>2018-10-24T06:27:00Z</cp:lastPrinted>
  <dcterms:created xsi:type="dcterms:W3CDTF">2021-12-15T06:41:00Z</dcterms:created>
  <dcterms:modified xsi:type="dcterms:W3CDTF">2023-11-09T12:20:00Z</dcterms:modified>
</cp:coreProperties>
</file>